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2022年职业院校教师素质提高计划</w:t>
      </w:r>
    </w:p>
    <w:p>
      <w:pPr>
        <w:spacing w:after="312" w:afterLines="10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国家级培训项目承担机构名单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52"/>
        <w:gridCol w:w="1417"/>
        <w:gridCol w:w="2126"/>
        <w:gridCol w:w="4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项目编号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生源类别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专业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培训基地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项目01-1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课程实施能力提升项目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商管文教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项目01-2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课程实施能力提升项目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交通装备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天津中德应用技术大学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项目01-4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课程实施能力提升项目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轻纺医药能源类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项目01-5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课程实施能力提升项目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装备制造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国家中西部地区职业教育师资培训中心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项目01-7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课程实施能力提升项目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其他工科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天津中德应用技术大学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项目02-1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信息技术应用能力提升项目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财经商贸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项目02-2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信息技术应用能力提升项目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交通装备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项目02-3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信息技术应用能力提升项目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电子能源土木医药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项目02-4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信息技术应用能力提升项目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公管教旅文资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项目02-5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信息技术应用能力提升项目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电子与信息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项目02-6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信息技术应用能力提升项目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不分专业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项目03-1</w:t>
            </w:r>
          </w:p>
        </w:tc>
        <w:tc>
          <w:tcPr>
            <w:tcW w:w="365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公共基础课教学能力提升项目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公共基础课</w:t>
            </w:r>
          </w:p>
        </w:tc>
        <w:tc>
          <w:tcPr>
            <w:tcW w:w="409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天津职业大学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天津中德应用技术大学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项目03-2</w:t>
            </w:r>
          </w:p>
        </w:tc>
        <w:tc>
          <w:tcPr>
            <w:tcW w:w="36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项目03-3</w:t>
            </w:r>
          </w:p>
        </w:tc>
        <w:tc>
          <w:tcPr>
            <w:tcW w:w="365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公共基础课教学能力提升项目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中职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公共基础课</w:t>
            </w:r>
          </w:p>
        </w:tc>
        <w:tc>
          <w:tcPr>
            <w:tcW w:w="409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东北财经大学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天津职业技术师范大学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项目03-4</w:t>
            </w:r>
          </w:p>
        </w:tc>
        <w:tc>
          <w:tcPr>
            <w:tcW w:w="36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项目03-5</w:t>
            </w:r>
          </w:p>
        </w:tc>
        <w:tc>
          <w:tcPr>
            <w:tcW w:w="36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项目04-1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鲁班工坊建设双语能力提升项目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不分专业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项目05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培训者团队建设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—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—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项目06-1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海河名校长（书记）培育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不分专业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教育部职业技术教育中心研究所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项目06-2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海河名校长（书记）培育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不分专业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教育部职业技术教育中心研究所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项目07-1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“l+X”证书制度实施能力提升项目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财经商贸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天津渤海职业技术学院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项目07-2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“l+X”证书制度实施能力提升项目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电子与信息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国家中西部地区职业教育师资培训中心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项目07-3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“l+X”证书制度实施能力提升项目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神州高铁技术股份有限公司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项目07-4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“l+X”证书制度实施能力提升项目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装备制造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武汉华中数控股份有限公司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项目08-1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教师企业实践项目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财经商贸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大连东软教育科技集团有限公司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项目08-2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教师企业实践项目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电子与信息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联想（北京）有限公司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项目08-3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教师企业实践项目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百世供应链（天津）有限公司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项目08-4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教师企业实践项目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装备制造</w:t>
            </w:r>
          </w:p>
        </w:tc>
        <w:tc>
          <w:tcPr>
            <w:tcW w:w="40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山东浪潮优派科技教育有限公司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项目08-5</w:t>
            </w:r>
          </w:p>
        </w:tc>
        <w:tc>
          <w:tcPr>
            <w:tcW w:w="365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教师企业实践项目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中高职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医药卫生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天津医学高等专科学校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天天一诺齿科技术（天津）有限公司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国药控股智慧民生（天津）医药有限公司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天津现代创新中药科技有限公司）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sectPr>
          <w:footerReference r:id="rId3" w:type="default"/>
          <w:pgSz w:w="16838" w:h="11906" w:orient="landscape"/>
          <w:pgMar w:top="1531" w:right="2098" w:bottom="1531" w:left="2098" w:header="851" w:footer="1701" w:gutter="0"/>
          <w:pgNumType w:fmt="numberInDash"/>
          <w:cols w:space="0" w:num="1"/>
          <w:docGrid w:type="linesAndChars" w:linePitch="312" w:charSpace="-3633"/>
        </w:sectPr>
      </w:pPr>
    </w:p>
    <w:p>
      <w:pPr>
        <w:spacing w:line="560" w:lineRule="exact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附件2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  <w:t>2022年度职业院校教师素质提高计划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  <w:t>国家级培训海河名师（名匠）团队培育项目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  <w:t>单位名单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5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院校名称</w:t>
            </w:r>
          </w:p>
        </w:tc>
        <w:tc>
          <w:tcPr>
            <w:tcW w:w="5124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团队名称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天津职业大学</w:t>
            </w:r>
          </w:p>
        </w:tc>
        <w:tc>
          <w:tcPr>
            <w:tcW w:w="512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电子信息“双师型”名师工作室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天津职业大学</w:t>
            </w:r>
          </w:p>
        </w:tc>
        <w:tc>
          <w:tcPr>
            <w:tcW w:w="512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烹饪工艺与营养专业技艺技能传承创新平台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天津中德应用技术大学</w:t>
            </w:r>
          </w:p>
        </w:tc>
        <w:tc>
          <w:tcPr>
            <w:tcW w:w="512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先进制造技术教学团队—“双师型”名师工作室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天津中德应用技术大学</w:t>
            </w:r>
          </w:p>
        </w:tc>
        <w:tc>
          <w:tcPr>
            <w:tcW w:w="512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基于传统工艺的数字化技艺技能传承创新团队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天津交通职业学院</w:t>
            </w:r>
          </w:p>
        </w:tc>
        <w:tc>
          <w:tcPr>
            <w:tcW w:w="512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现代物流管理海河名师（名匠）团队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天津渤海职业技术学院</w:t>
            </w:r>
          </w:p>
        </w:tc>
        <w:tc>
          <w:tcPr>
            <w:tcW w:w="512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生态环境保护名师工作室团队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天津市经济贸易学校</w:t>
            </w:r>
          </w:p>
        </w:tc>
        <w:tc>
          <w:tcPr>
            <w:tcW w:w="5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海河名师中餐烹饪团队</w:t>
            </w:r>
          </w:p>
        </w:tc>
      </w:tr>
    </w:tbl>
    <w:p>
      <w:pPr>
        <w:spacing w:line="560" w:lineRule="exact"/>
        <w:jc w:val="left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>
      <w:pPr>
        <w:spacing w:line="560" w:lineRule="exact"/>
        <w:jc w:val="left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  <w:sectPr>
          <w:pgSz w:w="11906" w:h="16838"/>
          <w:pgMar w:top="2098" w:right="1531" w:bottom="2098" w:left="1531" w:header="851" w:footer="1701" w:gutter="0"/>
          <w:pgNumType w:fmt="numberInDash"/>
          <w:cols w:space="0" w:num="1"/>
          <w:docGrid w:type="linesAndChars" w:linePitch="312" w:charSpace="-3633"/>
        </w:sectPr>
      </w:pPr>
    </w:p>
    <w:p>
      <w:pPr>
        <w:spacing w:line="56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附件3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  <w:t>2022年度职业院校教师素质提高计划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  <w:t>国家级培训海河名师访学导师名单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tbl>
      <w:tblPr>
        <w:tblStyle w:val="6"/>
        <w:tblW w:w="13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2"/>
        <w:gridCol w:w="1842"/>
        <w:gridCol w:w="1134"/>
        <w:gridCol w:w="993"/>
        <w:gridCol w:w="2268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所在院校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所在部门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396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学术方向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天津中德应用技术大学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智能制造学院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陈更力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高级网络技术、高级操作系统、信息安全、云计算、大数据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天津中德应用技术大学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航空航天学院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丁娜仁花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副院长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教学研究、飞机结构装配机械连接技术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天津中德应用技术大学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智能制造学院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范其明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副院长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电气自动化技术、复杂系统建模与控制、智能制造工厂与数字孪生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天津中德应用技术大学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智能制造学院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刘艺柱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教师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自动化技术应用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天津中德应用技术大学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机械工程学院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周学均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系主任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流体机械及流体机械试验、智慧工厂及智能制造、非标设备设计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天津中德应用技术大学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航空航天学院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傅雅宁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九三学社天津中德应用技术大学支设主委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结构设计、逆向技术、教学研究与课程建设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天津中德应用技术大学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智能制造学院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王鹏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自动化系主任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嵌入式应用、先进控制技术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天津中德应用技术大学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软件与通信学院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朱万山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正高级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专业带头人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物联网应用、智能卡技术、光纤传感、图像处理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天津轻工职业技术学院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机械工程学院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赵慧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讲师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专任教师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高速高精加工技术、智能制造装备技术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天津交通职业学院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物流工程学院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王晓阔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院长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智能物流技术与供应链管理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天津交通职业学院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汽车工程学院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李丽娜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副院长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新能源汽车技术、智能汽车制造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天津交通职业学院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汽车工程学院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贾启阳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副院长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汽车检测与维修技术、新能源汽车技术、智能网联汽车技术、汽车电子技术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天津交通职业学院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汽车工程学院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曹向红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院长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汽车专业职业教育、汽车检测与维修技术、新能源汽车技术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天津渤海职业技术学院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院长办公室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申奕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副院长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化学化工、职业教育研究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天津渤海职业技术学院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环境与化工学院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崔迎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院长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环境工程、污染控制、分析检测、教学研究等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天津渤海职业技术学院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环境与化工学院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吴国旭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教务处主任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环境科学、分析检测、教学研究等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天津铁道职业技术学院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铁道电信学院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秦武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教授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院长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29"/>
                <w:rFonts w:hint="default" w:hAnsi="Times New Roman" w:cs="Times New Roman"/>
              </w:rPr>
              <w:t>铁道信号自动控制、轨道交通信息与控制工程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29"/>
                <w:rFonts w:hint="default" w:hAnsi="Times New Roman" w:cs="Times New Roman"/>
              </w:rPr>
            </w:pPr>
            <w:r>
              <w:rPr>
                <w:rStyle w:val="29"/>
                <w:rFonts w:hAnsi="Times New Roman" w:cs="Times New Roman"/>
              </w:rPr>
              <w:t>天津市经济贸易学校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29"/>
                <w:rFonts w:hAnsi="Times New Roman" w:cs="Times New Roman"/>
              </w:rPr>
            </w:pPr>
            <w:r>
              <w:rPr>
                <w:rStyle w:val="29"/>
                <w:rFonts w:hAnsi="Times New Roman" w:cs="Times New Roman"/>
              </w:rPr>
              <w:t>烹饪餐饮系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29"/>
                <w:rFonts w:hAnsi="Times New Roman" w:cs="Times New Roman"/>
              </w:rPr>
            </w:pPr>
            <w:r>
              <w:rPr>
                <w:rStyle w:val="29"/>
                <w:rFonts w:hAnsi="Times New Roman" w:cs="Times New Roman"/>
              </w:rPr>
              <w:t>邢效兵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29"/>
                <w:rFonts w:hint="default" w:hAnsi="Times New Roman" w:cs="Times New Roman"/>
              </w:rPr>
            </w:pPr>
            <w:r>
              <w:rPr>
                <w:rStyle w:val="29"/>
                <w:rFonts w:hAnsi="Times New Roman" w:cs="Times New Roman"/>
              </w:rPr>
              <w:t>一级实习指导教师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29"/>
                <w:rFonts w:hAnsi="Times New Roman" w:cs="Times New Roman"/>
              </w:rPr>
            </w:pPr>
            <w:r>
              <w:rPr>
                <w:rStyle w:val="29"/>
                <w:rFonts w:hAnsi="Times New Roman" w:cs="Times New Roman"/>
              </w:rPr>
              <w:t>系主任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29"/>
                <w:rFonts w:hAnsi="Times New Roman" w:cs="Times New Roman"/>
              </w:rPr>
            </w:pPr>
            <w:r>
              <w:rPr>
                <w:rStyle w:val="29"/>
                <w:rFonts w:hAnsi="Times New Roman" w:cs="Times New Roman"/>
              </w:rPr>
              <w:t>烹饪与营养膳食、传统津菜技艺</w:t>
            </w:r>
          </w:p>
        </w:tc>
      </w:tr>
    </w:tbl>
    <w:p>
      <w:pPr>
        <w:spacing w:line="560" w:lineRule="exact"/>
        <w:rPr>
          <w:rFonts w:ascii="方正小标宋简体" w:hAnsi="Times New Roman" w:eastAsia="方正小标宋简体" w:cs="Times New Roman"/>
          <w:color w:val="000000"/>
          <w:kern w:val="0"/>
          <w:sz w:val="44"/>
          <w:szCs w:val="44"/>
          <w:lang w:bidi="ar"/>
        </w:rPr>
        <w:sectPr>
          <w:pgSz w:w="16838" w:h="11906" w:orient="landscape"/>
          <w:pgMar w:top="1531" w:right="2098" w:bottom="1531" w:left="2098" w:header="851" w:footer="1701" w:gutter="0"/>
          <w:pgNumType w:fmt="numberInDash"/>
          <w:cols w:space="0" w:num="1"/>
          <w:docGrid w:type="linesAndChars" w:linePitch="312" w:charSpace="-3633"/>
        </w:sectPr>
      </w:pPr>
    </w:p>
    <w:p>
      <w:pPr>
        <w:spacing w:line="560" w:lineRule="exact"/>
        <w:rPr>
          <w:rFonts w:ascii="Times New Roman" w:hAnsi="Times New Roman" w:eastAsia="华文仿宋" w:cs="Times New Roman"/>
          <w:color w:val="000000"/>
          <w:kern w:val="0"/>
          <w:sz w:val="30"/>
          <w:szCs w:val="30"/>
          <w:lang w:bidi="ar"/>
        </w:rPr>
      </w:pPr>
    </w:p>
    <w:sectPr>
      <w:headerReference r:id="rId4" w:type="default"/>
      <w:footerReference r:id="rId5" w:type="default"/>
      <w:pgSz w:w="16838" w:h="11906" w:orient="landscape"/>
      <w:pgMar w:top="567" w:right="567" w:bottom="567" w:left="567" w:header="851" w:footer="992" w:gutter="0"/>
      <w:pgNumType w:fmt="numberInDash"/>
      <w:cols w:space="0" w:num="1"/>
      <w:docGrid w:type="linesAndChars" w:linePitch="312" w:charSpace="-4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0GuWha3e&#10;WR6ho3jero4BAra6RlE6JXqt0G1tZfrJiO38576Nevob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F4QyNQAAAAHAQAADwAAAAAAAAABACAAAAAiAAAAZHJzL2Rvd25yZXYueG1sUEsBAhQAFAAA&#10;AAgAh07iQL0O3bc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6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F67AA"/>
    <w:rsid w:val="000A5C49"/>
    <w:rsid w:val="0010785A"/>
    <w:rsid w:val="001E6D70"/>
    <w:rsid w:val="002574D2"/>
    <w:rsid w:val="00317678"/>
    <w:rsid w:val="00327B17"/>
    <w:rsid w:val="004F609B"/>
    <w:rsid w:val="006D3FF0"/>
    <w:rsid w:val="00794614"/>
    <w:rsid w:val="00794CAB"/>
    <w:rsid w:val="007B065A"/>
    <w:rsid w:val="00823CBF"/>
    <w:rsid w:val="00AD2614"/>
    <w:rsid w:val="00AF7382"/>
    <w:rsid w:val="00B75643"/>
    <w:rsid w:val="00C52D91"/>
    <w:rsid w:val="00E36C41"/>
    <w:rsid w:val="00F51C0D"/>
    <w:rsid w:val="02246692"/>
    <w:rsid w:val="06730DA6"/>
    <w:rsid w:val="07024434"/>
    <w:rsid w:val="090A4944"/>
    <w:rsid w:val="098525DF"/>
    <w:rsid w:val="0F654DF4"/>
    <w:rsid w:val="104244E7"/>
    <w:rsid w:val="118E5DA6"/>
    <w:rsid w:val="1352427B"/>
    <w:rsid w:val="143F67AA"/>
    <w:rsid w:val="14590564"/>
    <w:rsid w:val="15C27CB6"/>
    <w:rsid w:val="15D53FA5"/>
    <w:rsid w:val="16C47ADC"/>
    <w:rsid w:val="18001238"/>
    <w:rsid w:val="1AFB71D5"/>
    <w:rsid w:val="215B2E3C"/>
    <w:rsid w:val="299C6058"/>
    <w:rsid w:val="2B986109"/>
    <w:rsid w:val="2C8514F4"/>
    <w:rsid w:val="2FA745C3"/>
    <w:rsid w:val="32EA597D"/>
    <w:rsid w:val="335B0F4C"/>
    <w:rsid w:val="36A37D99"/>
    <w:rsid w:val="3B232C28"/>
    <w:rsid w:val="3E3069AA"/>
    <w:rsid w:val="3FA635B0"/>
    <w:rsid w:val="480C5EF3"/>
    <w:rsid w:val="53F80390"/>
    <w:rsid w:val="5866417A"/>
    <w:rsid w:val="5ADE4938"/>
    <w:rsid w:val="62807A25"/>
    <w:rsid w:val="632A272E"/>
    <w:rsid w:val="63974031"/>
    <w:rsid w:val="662C1123"/>
    <w:rsid w:val="689F0A45"/>
    <w:rsid w:val="6A5654B5"/>
    <w:rsid w:val="6F8275B0"/>
    <w:rsid w:val="71621E17"/>
    <w:rsid w:val="728370BF"/>
    <w:rsid w:val="74473995"/>
    <w:rsid w:val="7A1D447E"/>
    <w:rsid w:val="7A2B72E0"/>
    <w:rsid w:val="7E3E0C44"/>
    <w:rsid w:val="7E4D375F"/>
    <w:rsid w:val="7F15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444444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over"/>
    <w:basedOn w:val="7"/>
    <w:qFormat/>
    <w:uiPriority w:val="0"/>
    <w:rPr>
      <w:color w:val="FFFFFF"/>
      <w:shd w:val="clear" w:color="auto" w:fill="FF9723"/>
    </w:rPr>
  </w:style>
  <w:style w:type="character" w:customStyle="1" w:styleId="20">
    <w:name w:val="over1"/>
    <w:basedOn w:val="7"/>
    <w:qFormat/>
    <w:uiPriority w:val="0"/>
  </w:style>
  <w:style w:type="character" w:customStyle="1" w:styleId="21">
    <w:name w:val="out"/>
    <w:basedOn w:val="7"/>
    <w:qFormat/>
    <w:uiPriority w:val="0"/>
  </w:style>
  <w:style w:type="character" w:customStyle="1" w:styleId="22">
    <w:name w:val="bg2"/>
    <w:basedOn w:val="7"/>
    <w:qFormat/>
    <w:uiPriority w:val="0"/>
  </w:style>
  <w:style w:type="character" w:customStyle="1" w:styleId="23">
    <w:name w:val="hover15"/>
    <w:basedOn w:val="7"/>
    <w:qFormat/>
    <w:uiPriority w:val="0"/>
    <w:rPr>
      <w:color w:val="FF0000"/>
    </w:rPr>
  </w:style>
  <w:style w:type="character" w:customStyle="1" w:styleId="24">
    <w:name w:val="hover16"/>
    <w:basedOn w:val="7"/>
    <w:qFormat/>
    <w:uiPriority w:val="0"/>
    <w:rPr>
      <w:color w:val="FF0000"/>
    </w:rPr>
  </w:style>
  <w:style w:type="character" w:customStyle="1" w:styleId="25">
    <w:name w:val="hover17"/>
    <w:basedOn w:val="7"/>
    <w:qFormat/>
    <w:uiPriority w:val="0"/>
  </w:style>
  <w:style w:type="character" w:customStyle="1" w:styleId="26">
    <w:name w:val="hover18"/>
    <w:basedOn w:val="7"/>
    <w:qFormat/>
    <w:uiPriority w:val="0"/>
  </w:style>
  <w:style w:type="character" w:customStyle="1" w:styleId="27">
    <w:name w:val="bg"/>
    <w:basedOn w:val="7"/>
    <w:qFormat/>
    <w:uiPriority w:val="0"/>
  </w:style>
  <w:style w:type="character" w:customStyle="1" w:styleId="28">
    <w:name w:val="font51"/>
    <w:basedOn w:val="7"/>
    <w:uiPriority w:val="0"/>
    <w:rPr>
      <w:rFonts w:hint="eastAsia" w:ascii="仿宋_GB2312" w:eastAsia="仿宋_GB2312"/>
      <w:color w:val="000000"/>
      <w:sz w:val="20"/>
      <w:szCs w:val="20"/>
      <w:u w:val="none"/>
    </w:rPr>
  </w:style>
  <w:style w:type="character" w:customStyle="1" w:styleId="29">
    <w:name w:val="font41"/>
    <w:basedOn w:val="7"/>
    <w:uiPriority w:val="0"/>
    <w:rPr>
      <w:rFonts w:hint="eastAsia" w:ascii="仿宋_GB2312" w:eastAsia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496</Words>
  <Characters>2829</Characters>
  <Lines>23</Lines>
  <Paragraphs>6</Paragraphs>
  <TotalTime>9</TotalTime>
  <ScaleCrop>false</ScaleCrop>
  <LinksUpToDate>false</LinksUpToDate>
  <CharactersWithSpaces>3319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2020-07-15T07:36:00Z</dcterms:created>
  <dc:creator>李新发</dc:creator>
  <cp:lastModifiedBy>豆子</cp:lastModifiedBy>
  <cp:lastPrinted>2022-03-15T03:37:00Z</cp:lastPrinted>
  <dcterms:modified xsi:type="dcterms:W3CDTF">2022-03-15T07:47:32Z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E53A30F9BE4A4A07803BA156947D09D9</vt:lpwstr>
  </property>
</Properties>
</file>